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u w:val="none"/>
          <w:lang w:eastAsia="zh-CN"/>
        </w:rPr>
        <w:t>郴州市产业投资集团有限公司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u w:val="none"/>
          <w:lang w:val="en-US" w:eastAsia="zh-CN"/>
        </w:rPr>
        <w:t>2023年副总经理选聘计划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07"/>
        <w:gridCol w:w="496"/>
        <w:gridCol w:w="2095"/>
        <w:gridCol w:w="1076"/>
        <w:gridCol w:w="2072"/>
        <w:gridCol w:w="571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" w:type="pct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0" w:type="pct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5" w:type="pct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3868" w:type="pct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461" w:type="pct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4" w:type="pct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0" w:type="pct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" w:type="pct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9" w:type="pc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379" w:type="pc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731" w:type="pc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017" w:type="pc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461" w:type="pct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副总经理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40周岁及以下（研究生以上学历或者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取得一级建造师、造价师等相应执业资格证书者可放宽至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43周岁。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以上学历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土建类专业</w:t>
            </w:r>
          </w:p>
        </w:tc>
        <w:tc>
          <w:tcPr>
            <w:tcW w:w="20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1.</w:t>
            </w:r>
            <w:r>
              <w:rPr>
                <w:rFonts w:hint="eastAsia" w:cs="宋体"/>
                <w:color w:val="auto"/>
              </w:rPr>
              <w:t>有5年以上</w:t>
            </w:r>
            <w:r>
              <w:rPr>
                <w:rFonts w:hint="eastAsia" w:cs="宋体"/>
                <w:color w:val="auto"/>
                <w:lang w:eastAsia="zh-CN"/>
              </w:rPr>
              <w:t>国</w:t>
            </w:r>
            <w:r>
              <w:rPr>
                <w:rFonts w:hint="eastAsia" w:cs="宋体"/>
                <w:color w:val="auto"/>
              </w:rPr>
              <w:t>企</w:t>
            </w:r>
            <w:r>
              <w:rPr>
                <w:rFonts w:hint="eastAsia" w:cs="宋体"/>
                <w:color w:val="auto"/>
                <w:lang w:eastAsia="zh-CN"/>
              </w:rPr>
              <w:t>、机关事业单位</w:t>
            </w:r>
            <w:r>
              <w:rPr>
                <w:rFonts w:hint="eastAsia" w:cs="宋体"/>
                <w:color w:val="auto"/>
              </w:rPr>
              <w:t>负责</w:t>
            </w:r>
            <w:r>
              <w:rPr>
                <w:rFonts w:hint="eastAsia" w:cs="宋体"/>
                <w:color w:val="auto"/>
                <w:lang w:eastAsia="zh-CN"/>
              </w:rPr>
              <w:t>工程</w:t>
            </w:r>
            <w:r>
              <w:rPr>
                <w:rFonts w:hint="eastAsia" w:cs="宋体"/>
                <w:color w:val="auto"/>
              </w:rPr>
              <w:t>、</w:t>
            </w:r>
            <w:r>
              <w:rPr>
                <w:rFonts w:hint="eastAsia" w:cs="宋体"/>
                <w:color w:val="auto"/>
                <w:lang w:eastAsia="zh-CN"/>
              </w:rPr>
              <w:t>项目建设管理</w:t>
            </w:r>
            <w:r>
              <w:rPr>
                <w:rFonts w:hint="eastAsia" w:cs="宋体"/>
                <w:color w:val="auto"/>
              </w:rPr>
              <w:t>工作经历</w:t>
            </w:r>
            <w:r>
              <w:rPr>
                <w:rFonts w:hint="eastAsia" w:cs="宋体"/>
                <w:color w:val="auto"/>
                <w:lang w:eastAsia="zh-CN"/>
              </w:rPr>
              <w:t>（</w:t>
            </w:r>
            <w:r>
              <w:rPr>
                <w:rFonts w:hint="eastAsia" w:cs="宋体"/>
                <w:color w:val="auto"/>
              </w:rPr>
              <w:t>工作经验</w:t>
            </w:r>
            <w:r>
              <w:rPr>
                <w:rFonts w:hint="eastAsia" w:cs="宋体"/>
                <w:color w:val="auto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2.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</w:rPr>
              <w:t>熟悉国家建设工程相关法律、法规，掌握建筑工程设计、施工及验收技术规范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3.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</w:rPr>
              <w:t>熟悉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建筑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</w:rPr>
              <w:t>企业经营管理和企业运作流程，具有良好的前瞻性和高端决策能力，具有较强的工程管理和统筹协调能力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4.正科级（或相当于正科级）职务，或担任副科级（或相当于副科级）职务2年以上。（国有企业比照相应职务）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sz w:val="21"/>
                <w:u w:val="none"/>
                <w:shd w:val="clear" w:color="auto" w:fill="FFFFFF"/>
                <w:lang w:val="en-US" w:eastAsia="zh-CN" w:bidi="ar-SA"/>
              </w:rPr>
              <w:t>按《郴州市国有企业管理人员薪酬管理办法》执行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DgyM2YwYzRlMGQ0Zjc5YzE5MjVjMDUzYTVlOTEifQ=="/>
  </w:docVars>
  <w:rsids>
    <w:rsidRoot w:val="4EC97635"/>
    <w:rsid w:val="4EC9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2023-09-12T11:27:00Z</dcterms:created>
  <dc:creator>哔哔叭吧~~</dc:creator>
  <cp:lastModifiedBy>哔哔叭吧~~</cp:lastModifiedBy>
  <dcterms:modified xsi:type="dcterms:W3CDTF">2023-09-12T11:28:33Z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3740CDD4E91A4663934517C7CE768FFD_11</vt:lpwstr>
  </property>
</Properties>
</file>